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DE" w:rsidRPr="00B43DAA" w:rsidRDefault="005E13DE" w:rsidP="005E13DE">
      <w:pPr>
        <w:autoSpaceDE w:val="0"/>
        <w:autoSpaceDN w:val="0"/>
        <w:adjustRightInd w:val="0"/>
        <w:spacing w:after="0" w:line="240" w:lineRule="auto"/>
        <w:jc w:val="center"/>
        <w:rPr>
          <w:rFonts w:cs="Times New Roman"/>
          <w:b/>
          <w:bCs/>
          <w:color w:val="000000"/>
          <w:sz w:val="24"/>
          <w:szCs w:val="24"/>
        </w:rPr>
      </w:pPr>
      <w:r w:rsidRPr="00B43DAA">
        <w:rPr>
          <w:rFonts w:cs="Times New Roman"/>
          <w:b/>
          <w:bCs/>
          <w:color w:val="000000"/>
          <w:sz w:val="24"/>
          <w:szCs w:val="24"/>
        </w:rPr>
        <w:t xml:space="preserve">Assessment Malpractice Policy </w:t>
      </w:r>
    </w:p>
    <w:p w:rsidR="00625E0A" w:rsidRPr="00B43DAA" w:rsidRDefault="00625E0A" w:rsidP="005E13DE">
      <w:pPr>
        <w:autoSpaceDE w:val="0"/>
        <w:autoSpaceDN w:val="0"/>
        <w:adjustRightInd w:val="0"/>
        <w:spacing w:after="0" w:line="240" w:lineRule="auto"/>
        <w:jc w:val="center"/>
        <w:rPr>
          <w:rFonts w:cs="Times New Roman"/>
          <w:color w:val="000000"/>
          <w:sz w:val="24"/>
          <w:szCs w:val="24"/>
        </w:rPr>
      </w:pPr>
    </w:p>
    <w:p w:rsidR="005C08FD" w:rsidRPr="00B43DAA" w:rsidRDefault="005C08FD" w:rsidP="005E13DE">
      <w:pPr>
        <w:autoSpaceDE w:val="0"/>
        <w:autoSpaceDN w:val="0"/>
        <w:adjustRightInd w:val="0"/>
        <w:spacing w:after="0" w:line="240" w:lineRule="auto"/>
        <w:rPr>
          <w:rFonts w:cs="Times New Roman"/>
          <w:b/>
          <w:bCs/>
          <w:color w:val="000000"/>
          <w:sz w:val="24"/>
          <w:szCs w:val="24"/>
        </w:rPr>
      </w:pPr>
    </w:p>
    <w:p w:rsidR="005E13DE" w:rsidRPr="00B43DAA" w:rsidRDefault="005E13DE" w:rsidP="005E13DE">
      <w:pPr>
        <w:autoSpaceDE w:val="0"/>
        <w:autoSpaceDN w:val="0"/>
        <w:adjustRightInd w:val="0"/>
        <w:spacing w:after="0" w:line="240" w:lineRule="auto"/>
        <w:rPr>
          <w:rFonts w:cs="Times New Roman"/>
          <w:color w:val="000000"/>
          <w:sz w:val="24"/>
          <w:szCs w:val="24"/>
        </w:rPr>
      </w:pPr>
      <w:r w:rsidRPr="00B43DAA">
        <w:rPr>
          <w:rFonts w:cs="Times New Roman"/>
          <w:b/>
          <w:bCs/>
          <w:color w:val="000000"/>
          <w:sz w:val="24"/>
          <w:szCs w:val="24"/>
        </w:rPr>
        <w:t xml:space="preserve">Aim: </w:t>
      </w:r>
      <w:r w:rsidRPr="00B43DAA">
        <w:rPr>
          <w:rFonts w:cs="Times New Roman"/>
          <w:color w:val="000000"/>
          <w:sz w:val="24"/>
          <w:szCs w:val="24"/>
        </w:rPr>
        <w:t>To identify and minimise the risk of malpractice by staff or learners</w:t>
      </w:r>
      <w:r w:rsidR="00625E0A" w:rsidRPr="00B43DAA">
        <w:rPr>
          <w:rFonts w:cs="Times New Roman"/>
          <w:color w:val="000000"/>
          <w:sz w:val="24"/>
          <w:szCs w:val="24"/>
        </w:rPr>
        <w:t xml:space="preserve"> and t</w:t>
      </w:r>
      <w:r w:rsidRPr="00B43DAA">
        <w:rPr>
          <w:rFonts w:cs="Times New Roman"/>
          <w:color w:val="000000"/>
          <w:sz w:val="24"/>
          <w:szCs w:val="24"/>
        </w:rPr>
        <w:t xml:space="preserve">o respond to any incident of alleged malpractice promptly and objectively. </w:t>
      </w:r>
    </w:p>
    <w:p w:rsidR="005E13DE" w:rsidRPr="00B43DAA" w:rsidRDefault="005E13DE" w:rsidP="005E13DE">
      <w:pPr>
        <w:autoSpaceDE w:val="0"/>
        <w:autoSpaceDN w:val="0"/>
        <w:adjustRightInd w:val="0"/>
        <w:spacing w:after="0" w:line="240" w:lineRule="auto"/>
        <w:rPr>
          <w:rFonts w:cs="Times New Roman"/>
          <w:color w:val="000000"/>
          <w:sz w:val="24"/>
          <w:szCs w:val="24"/>
        </w:rPr>
      </w:pPr>
      <w:proofErr w:type="gramStart"/>
      <w:r w:rsidRPr="00B43DAA">
        <w:rPr>
          <w:rFonts w:cs="Times New Roman"/>
          <w:color w:val="000000"/>
          <w:sz w:val="24"/>
          <w:szCs w:val="24"/>
        </w:rPr>
        <w:t>To record any investigation of malpractice</w:t>
      </w:r>
      <w:r w:rsidR="005C08FD" w:rsidRPr="00B43DAA">
        <w:rPr>
          <w:rFonts w:cs="Times New Roman"/>
          <w:color w:val="000000"/>
          <w:sz w:val="24"/>
          <w:szCs w:val="24"/>
        </w:rPr>
        <w:t>,</w:t>
      </w:r>
      <w:r w:rsidRPr="00B43DAA">
        <w:rPr>
          <w:rFonts w:cs="Times New Roman"/>
          <w:color w:val="000000"/>
          <w:sz w:val="24"/>
          <w:szCs w:val="24"/>
        </w:rPr>
        <w:t xml:space="preserve"> to ensure openness and fairness.</w:t>
      </w:r>
      <w:proofErr w:type="gramEnd"/>
      <w:r w:rsidRPr="00B43DAA">
        <w:rPr>
          <w:rFonts w:cs="Times New Roman"/>
          <w:color w:val="000000"/>
          <w:sz w:val="24"/>
          <w:szCs w:val="24"/>
        </w:rPr>
        <w:t xml:space="preserve"> </w:t>
      </w:r>
    </w:p>
    <w:p w:rsidR="005E13DE" w:rsidRPr="00B43DAA" w:rsidRDefault="005E13DE" w:rsidP="005E13DE">
      <w:pPr>
        <w:autoSpaceDE w:val="0"/>
        <w:autoSpaceDN w:val="0"/>
        <w:adjustRightInd w:val="0"/>
        <w:spacing w:after="0" w:line="240" w:lineRule="auto"/>
        <w:rPr>
          <w:rFonts w:cs="Times New Roman"/>
          <w:color w:val="000000"/>
          <w:sz w:val="24"/>
          <w:szCs w:val="24"/>
        </w:rPr>
      </w:pPr>
      <w:r w:rsidRPr="00B43DAA">
        <w:rPr>
          <w:rFonts w:cs="Times New Roman"/>
          <w:color w:val="000000"/>
          <w:sz w:val="24"/>
          <w:szCs w:val="24"/>
        </w:rPr>
        <w:t xml:space="preserve">To impose appropriate penalties and/or sanctions on learners or staff where incidents (or attempted incidents) of </w:t>
      </w:r>
      <w:r w:rsidR="00625E0A" w:rsidRPr="00B43DAA">
        <w:rPr>
          <w:rFonts w:cs="Times New Roman"/>
          <w:color w:val="000000"/>
          <w:sz w:val="24"/>
          <w:szCs w:val="24"/>
        </w:rPr>
        <w:t>m</w:t>
      </w:r>
      <w:r w:rsidRPr="00B43DAA">
        <w:rPr>
          <w:rFonts w:cs="Times New Roman"/>
          <w:color w:val="000000"/>
          <w:sz w:val="24"/>
          <w:szCs w:val="24"/>
        </w:rPr>
        <w:t xml:space="preserve">alpractice are proven. </w:t>
      </w:r>
    </w:p>
    <w:p w:rsidR="005E13DE" w:rsidRPr="00B43DAA" w:rsidRDefault="005E13DE" w:rsidP="005E13DE">
      <w:pPr>
        <w:autoSpaceDE w:val="0"/>
        <w:autoSpaceDN w:val="0"/>
        <w:adjustRightInd w:val="0"/>
        <w:spacing w:after="0" w:line="240" w:lineRule="auto"/>
        <w:rPr>
          <w:rFonts w:cs="Times New Roman"/>
          <w:color w:val="000000"/>
          <w:sz w:val="24"/>
          <w:szCs w:val="24"/>
        </w:rPr>
      </w:pPr>
      <w:r w:rsidRPr="00B43DAA">
        <w:rPr>
          <w:rFonts w:cs="Times New Roman"/>
          <w:color w:val="000000"/>
          <w:sz w:val="24"/>
          <w:szCs w:val="24"/>
        </w:rPr>
        <w:t>To protect the integrity of this centre and BTEC qualifications</w:t>
      </w:r>
      <w:r w:rsidR="00625E0A" w:rsidRPr="00B43DAA">
        <w:rPr>
          <w:rFonts w:cs="Times New Roman"/>
          <w:color w:val="000000"/>
          <w:sz w:val="24"/>
          <w:szCs w:val="24"/>
        </w:rPr>
        <w:t>, we will:</w:t>
      </w:r>
      <w:r w:rsidRPr="00B43DAA">
        <w:rPr>
          <w:rFonts w:cs="Times New Roman"/>
          <w:color w:val="000000"/>
          <w:sz w:val="24"/>
          <w:szCs w:val="24"/>
        </w:rPr>
        <w:t xml:space="preserve"> </w:t>
      </w:r>
    </w:p>
    <w:p w:rsidR="005E13DE" w:rsidRPr="00B43DAA" w:rsidRDefault="005E13DE" w:rsidP="005E13DE">
      <w:pPr>
        <w:autoSpaceDE w:val="0"/>
        <w:autoSpaceDN w:val="0"/>
        <w:adjustRightInd w:val="0"/>
        <w:spacing w:after="0" w:line="240" w:lineRule="auto"/>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 Seek to avoid potential malpractice by using the induction period and the student handbook to inform learners of the centre’s policy on malpractice and the penalties for attempted and actual incidents of malpractice. </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 Show learners the appropriate formats to record cited texts and other materials or information sources. </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 Ask learners to declare that their work is their own. </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 Ask learners to provide evidence that they have interpreted and synthesised appropriate information and acknowledged any sources used. </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 Conduct an investigation in a form commensurate with the nature of the malpractice allegation. Such an investigation will be supported by the </w:t>
      </w:r>
      <w:r w:rsidR="005C08FD" w:rsidRPr="00B43DAA">
        <w:rPr>
          <w:rFonts w:cs="Times New Roman"/>
          <w:color w:val="000000"/>
          <w:sz w:val="24"/>
          <w:szCs w:val="24"/>
        </w:rPr>
        <w:t xml:space="preserve">Programme Manager </w:t>
      </w:r>
      <w:r w:rsidRPr="00B43DAA">
        <w:rPr>
          <w:rFonts w:cs="Times New Roman"/>
          <w:color w:val="000000"/>
          <w:sz w:val="24"/>
          <w:szCs w:val="24"/>
        </w:rPr>
        <w:t xml:space="preserve">and all personnel linked to the allegation. It will proceed through the following stages: </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1. </w:t>
      </w:r>
      <w:r w:rsidR="005C08FD" w:rsidRPr="00B43DAA">
        <w:rPr>
          <w:rFonts w:cs="Times New Roman"/>
          <w:color w:val="000000"/>
          <w:sz w:val="24"/>
          <w:szCs w:val="24"/>
        </w:rPr>
        <w:t>Investigation by programme manager</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2. </w:t>
      </w:r>
      <w:r w:rsidR="005C08FD" w:rsidRPr="00B43DAA">
        <w:rPr>
          <w:rFonts w:cs="Times New Roman"/>
          <w:color w:val="000000"/>
          <w:sz w:val="24"/>
          <w:szCs w:val="24"/>
        </w:rPr>
        <w:t>Report to student.</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3. </w:t>
      </w:r>
      <w:r w:rsidR="005C08FD" w:rsidRPr="00B43DAA">
        <w:rPr>
          <w:rFonts w:cs="Times New Roman"/>
          <w:color w:val="000000"/>
          <w:sz w:val="24"/>
          <w:szCs w:val="24"/>
        </w:rPr>
        <w:t>Agree appropriate action as appropriate.</w:t>
      </w:r>
    </w:p>
    <w:p w:rsidR="005C08FD" w:rsidRPr="00B43DAA" w:rsidRDefault="005C08FD"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 Make the individual fully aware at the earliest opportunity of the nature of the alleged malpractice and of the possible consequences should malpractice be proven. </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 Give the individual the opportunity to respond to the allegations made. </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Inform the individual of the avenues for appealing against any judgment made</w:t>
      </w:r>
      <w:r w:rsidR="005C08FD" w:rsidRPr="00B43DAA">
        <w:rPr>
          <w:rFonts w:cs="Times New Roman"/>
          <w:color w:val="000000"/>
          <w:sz w:val="24"/>
          <w:szCs w:val="24"/>
        </w:rPr>
        <w:t xml:space="preserve"> (see appeals policy).</w:t>
      </w:r>
      <w:r w:rsidRPr="00B43DAA">
        <w:rPr>
          <w:rFonts w:cs="Times New Roman"/>
          <w:color w:val="000000"/>
          <w:sz w:val="24"/>
          <w:szCs w:val="24"/>
        </w:rPr>
        <w:t xml:space="preserve"> </w:t>
      </w: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r w:rsidRPr="00B43DAA">
        <w:rPr>
          <w:rFonts w:cs="Times New Roman"/>
          <w:color w:val="000000"/>
          <w:sz w:val="24"/>
          <w:szCs w:val="24"/>
        </w:rPr>
        <w:t xml:space="preserve">• Document all stages of any investigation. </w:t>
      </w:r>
    </w:p>
    <w:p w:rsidR="005E13DE" w:rsidRPr="00B43DAA" w:rsidRDefault="005E13DE" w:rsidP="005E13DE">
      <w:pPr>
        <w:autoSpaceDE w:val="0"/>
        <w:autoSpaceDN w:val="0"/>
        <w:adjustRightInd w:val="0"/>
        <w:spacing w:after="0" w:line="240" w:lineRule="auto"/>
        <w:rPr>
          <w:rFonts w:cs="Times New Roman"/>
          <w:color w:val="000000"/>
          <w:sz w:val="24"/>
          <w:szCs w:val="24"/>
        </w:rPr>
      </w:pPr>
    </w:p>
    <w:p w:rsidR="005E13DE" w:rsidRPr="00B43DAA" w:rsidRDefault="005E13DE" w:rsidP="005E13DE">
      <w:pPr>
        <w:autoSpaceDE w:val="0"/>
        <w:autoSpaceDN w:val="0"/>
        <w:adjustRightInd w:val="0"/>
        <w:spacing w:after="0" w:line="240" w:lineRule="auto"/>
        <w:rPr>
          <w:rFonts w:cs="Times New Roman"/>
          <w:color w:val="000000"/>
          <w:sz w:val="24"/>
          <w:szCs w:val="24"/>
        </w:rPr>
      </w:pPr>
      <w:r w:rsidRPr="00B43DAA">
        <w:rPr>
          <w:rFonts w:cs="Times New Roman"/>
          <w:color w:val="000000"/>
          <w:sz w:val="24"/>
          <w:szCs w:val="24"/>
        </w:rPr>
        <w:t>Where malpractice is proven, this centre will apply penalties / sanctions</w:t>
      </w:r>
      <w:r w:rsidR="005C08FD" w:rsidRPr="00B43DAA">
        <w:rPr>
          <w:rFonts w:cs="Times New Roman"/>
          <w:color w:val="000000"/>
          <w:sz w:val="24"/>
          <w:szCs w:val="24"/>
        </w:rPr>
        <w:t xml:space="preserve">, commensurate with the nature of the offence. </w:t>
      </w:r>
      <w:r w:rsidRPr="00B43DAA">
        <w:rPr>
          <w:rFonts w:cs="Times New Roman"/>
          <w:color w:val="000000"/>
          <w:sz w:val="24"/>
          <w:szCs w:val="24"/>
        </w:rPr>
        <w:t xml:space="preserve"> </w:t>
      </w:r>
    </w:p>
    <w:p w:rsidR="005E13DE" w:rsidRPr="00B43DAA" w:rsidRDefault="005E13DE" w:rsidP="005E13DE">
      <w:pPr>
        <w:autoSpaceDE w:val="0"/>
        <w:autoSpaceDN w:val="0"/>
        <w:adjustRightInd w:val="0"/>
        <w:spacing w:after="0" w:line="240" w:lineRule="auto"/>
        <w:rPr>
          <w:rFonts w:cs="Times New Roman"/>
          <w:color w:val="000000"/>
          <w:sz w:val="24"/>
          <w:szCs w:val="24"/>
        </w:rPr>
      </w:pPr>
    </w:p>
    <w:p w:rsidR="005E13DE" w:rsidRPr="00B43DAA" w:rsidRDefault="005E13DE" w:rsidP="005E13DE">
      <w:pPr>
        <w:autoSpaceDE w:val="0"/>
        <w:autoSpaceDN w:val="0"/>
        <w:adjustRightInd w:val="0"/>
        <w:spacing w:after="0" w:line="240" w:lineRule="auto"/>
        <w:ind w:left="360" w:hanging="360"/>
        <w:rPr>
          <w:rFonts w:cs="Times New Roman"/>
          <w:color w:val="000000"/>
          <w:sz w:val="24"/>
          <w:szCs w:val="24"/>
        </w:rPr>
      </w:pPr>
      <w:bookmarkStart w:id="0" w:name="_GoBack"/>
      <w:bookmarkEnd w:id="0"/>
    </w:p>
    <w:sectPr w:rsidR="005E13DE" w:rsidRPr="00B43DAA" w:rsidSect="002A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DE"/>
    <w:rsid w:val="002A2D03"/>
    <w:rsid w:val="00343275"/>
    <w:rsid w:val="005C08FD"/>
    <w:rsid w:val="005E13DE"/>
    <w:rsid w:val="00625E0A"/>
    <w:rsid w:val="00B4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3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3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TM</cp:lastModifiedBy>
  <cp:revision>2</cp:revision>
  <dcterms:created xsi:type="dcterms:W3CDTF">2012-12-01T13:55:00Z</dcterms:created>
  <dcterms:modified xsi:type="dcterms:W3CDTF">2012-12-01T13:55:00Z</dcterms:modified>
</cp:coreProperties>
</file>